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PT Serif" w:cs="PT Serif" w:hAnsi="PT Serif" w:eastAsia="PT Serif"/>
          <w:b w:val="0"/>
          <w:bCs w:val="0"/>
          <w:sz w:val="28"/>
          <w:szCs w:val="28"/>
          <w:shd w:val="clear" w:color="auto" w:fill="ffffff"/>
          <w:rtl w:val="0"/>
        </w:rPr>
      </w:pPr>
      <w:r>
        <w:rPr>
          <w:rStyle w:val="Hyperlink.0"/>
          <w:rFonts w:ascii="Helvetica" w:hAnsi="Helvetica"/>
          <w:b w:val="1"/>
          <w:bCs w:val="1"/>
          <w:sz w:val="28"/>
          <w:szCs w:val="28"/>
          <w:shd w:val="clear" w:color="auto" w:fill="ffffff"/>
          <w:rtl w:val="0"/>
        </w:rPr>
        <w:fldChar w:fldCharType="begin" w:fldLock="0"/>
      </w:r>
      <w:r>
        <w:rPr>
          <w:rStyle w:val="Hyperlink.0"/>
          <w:rFonts w:ascii="Helvetica" w:hAnsi="Helvetica"/>
          <w:b w:val="1"/>
          <w:bCs w:val="1"/>
          <w:sz w:val="28"/>
          <w:szCs w:val="28"/>
          <w:shd w:val="clear" w:color="auto" w:fill="ffffff"/>
          <w:rtl w:val="0"/>
        </w:rPr>
        <w:instrText xml:space="preserve"> HYPERLINK "https://www.adn.com/section/opinions/letters/"</w:instrText>
      </w:r>
      <w:r>
        <w:rPr>
          <w:rStyle w:val="Hyperlink.0"/>
          <w:rFonts w:ascii="Helvetica" w:hAnsi="Helvetica"/>
          <w:b w:val="1"/>
          <w:bCs w:val="1"/>
          <w:sz w:val="28"/>
          <w:szCs w:val="28"/>
          <w:shd w:val="clear" w:color="auto" w:fill="ffffff"/>
          <w:rtl w:val="0"/>
        </w:rPr>
        <w:fldChar w:fldCharType="separate" w:fldLock="0"/>
      </w:r>
      <w:r>
        <w:rPr>
          <w:rStyle w:val="Hyperlink.0"/>
          <w:rFonts w:ascii="Helvetica" w:hAnsi="Helvetica"/>
          <w:b w:val="1"/>
          <w:bCs w:val="1"/>
          <w:sz w:val="28"/>
          <w:szCs w:val="28"/>
          <w:shd w:val="clear" w:color="auto" w:fill="ffffff"/>
          <w:rtl w:val="0"/>
          <w:lang w:val="en-US"/>
        </w:rPr>
        <w:t>Letters to the Editor</w:t>
      </w:r>
      <w:r>
        <w:rPr>
          <w:rFonts w:ascii="Helvetica" w:cs="Helvetica" w:hAnsi="Helvetica" w:eastAsia="Helvetica"/>
          <w:b w:val="1"/>
          <w:bCs w:val="1"/>
          <w:sz w:val="28"/>
          <w:szCs w:val="28"/>
          <w:shd w:val="clear" w:color="auto" w:fill="ffffff"/>
          <w:rtl w:val="0"/>
        </w:rPr>
        <w:fldChar w:fldCharType="end" w:fldLock="0"/>
      </w:r>
    </w:p>
    <w:p>
      <w:pPr>
        <w:pStyle w:val="Default"/>
        <w:bidi w:val="0"/>
        <w:spacing w:before="0"/>
        <w:ind w:left="0" w:right="0" w:firstLine="0"/>
        <w:jc w:val="left"/>
        <w:rPr>
          <w:rFonts w:ascii="PT Serif" w:cs="PT Serif" w:hAnsi="PT Serif" w:eastAsia="PT Serif"/>
          <w:b w:val="1"/>
          <w:bCs w:val="1"/>
          <w:sz w:val="72"/>
          <w:szCs w:val="72"/>
          <w:shd w:val="clear" w:color="auto" w:fill="ffffff"/>
          <w:rtl w:val="0"/>
        </w:rPr>
      </w:pPr>
      <w:r>
        <w:rPr>
          <w:rFonts w:ascii="PT Serif" w:hAnsi="PT Serif"/>
          <w:b w:val="1"/>
          <w:bCs w:val="1"/>
          <w:sz w:val="72"/>
          <w:szCs w:val="72"/>
          <w:shd w:val="clear" w:color="auto" w:fill="ffffff"/>
          <w:rtl w:val="0"/>
          <w:lang w:val="en-US"/>
        </w:rPr>
        <w:t>Letter: What is AIDEA thinking?</w:t>
      </w:r>
    </w:p>
    <w:p>
      <w:pPr>
        <w:pStyle w:val="Default"/>
        <w:numPr>
          <w:ilvl w:val="0"/>
          <w:numId w:val="2"/>
        </w:numPr>
        <w:bidi w:val="0"/>
        <w:spacing w:before="0"/>
        <w:ind w:right="0"/>
        <w:jc w:val="left"/>
        <w:rPr>
          <w:rFonts w:ascii="Helvetica" w:cs="Helvetica" w:hAnsi="Helvetica" w:eastAsia="Helvetica"/>
          <w:sz w:val="28"/>
          <w:szCs w:val="28"/>
          <w:shd w:val="clear" w:color="auto" w:fill="ffffff"/>
          <w:rtl w:val="0"/>
        </w:rPr>
      </w:pPr>
      <w:r>
        <w:rPr>
          <w:rFonts w:ascii="Helvetica" w:cs="Helvetica" w:hAnsi="Helvetica" w:eastAsia="Helvetica"/>
          <w:sz w:val="28"/>
          <w:szCs w:val="28"/>
          <w:shd w:val="clear" w:color="auto" w:fill="ffffff"/>
          <w:rtl w:val="0"/>
          <w:lang w:val="en-US"/>
        </w:rPr>
        <w:tab/>
        <w:t xml:space="preserve"> Author: </w:t>
      </w:r>
      <w:r>
        <w:rPr>
          <w:rFonts w:ascii="Helvetica" w:hAnsi="Helvetica"/>
          <w:b w:val="1"/>
          <w:bCs w:val="1"/>
          <w:outline w:val="0"/>
          <w:color w:val="41549f"/>
          <w:sz w:val="28"/>
          <w:szCs w:val="28"/>
          <w:shd w:val="clear" w:color="auto" w:fill="ffffff"/>
          <w:rtl w:val="0"/>
          <w:lang w:val="en-US"/>
          <w14:textFill>
            <w14:solidFill>
              <w14:srgbClr w14:val="4255A0"/>
            </w14:solidFill>
          </w14:textFill>
        </w:rPr>
        <w:t>Kathleen O'Reilly-Doyle</w:t>
      </w:r>
      <w:r>
        <w:rPr>
          <w:rFonts w:ascii="Helvetica" w:hAnsi="Helvetica"/>
          <w:b w:val="1"/>
          <w:bCs w:val="1"/>
          <w:outline w:val="0"/>
          <w:color w:val="656565"/>
          <w:sz w:val="28"/>
          <w:szCs w:val="28"/>
          <w:shd w:val="clear" w:color="auto" w:fill="ffffff"/>
          <w:rtl w:val="0"/>
          <w14:textFill>
            <w14:solidFill>
              <w14:srgbClr w14:val="656565"/>
            </w14:solidFill>
          </w14:textFill>
        </w:rPr>
        <w:t xml:space="preserve"> | Opinion</w:t>
      </w:r>
      <w:r>
        <w:rPr>
          <w:rFonts w:ascii="Helvetica" w:hAnsi="Helvetica"/>
          <w:sz w:val="28"/>
          <w:szCs w:val="28"/>
          <w:shd w:val="clear" w:color="auto" w:fill="ffffff"/>
          <w:rtl w:val="0"/>
          <w:lang w:val="en-US"/>
        </w:rPr>
        <w:t xml:space="preserve">  Updated: December 27, 2020  Published December 27, 2020</w:t>
      </w:r>
    </w:p>
    <w:p>
      <w:pPr>
        <w:pStyle w:val="Default"/>
        <w:bidi w:val="0"/>
        <w:spacing w:before="0"/>
        <w:ind w:left="0" w:right="0" w:firstLine="0"/>
        <w:jc w:val="left"/>
        <w:rPr>
          <w:rFonts w:ascii="PT Serif" w:cs="PT Serif" w:hAnsi="PT Serif" w:eastAsia="PT Serif"/>
          <w:outline w:val="0"/>
          <w:color w:val="41549f"/>
          <w:sz w:val="28"/>
          <w:szCs w:val="28"/>
          <w:shd w:val="clear" w:color="auto" w:fill="ffffff"/>
          <w:rtl w:val="0"/>
          <w14:textFill>
            <w14:solidFill>
              <w14:srgbClr w14:val="4255A0"/>
            </w14:solidFill>
          </w14:textFill>
        </w:rPr>
      </w:pPr>
    </w:p>
    <w:p>
      <w:pPr>
        <w:pStyle w:val="Default"/>
        <w:bidi w:val="0"/>
        <w:spacing w:before="0"/>
        <w:ind w:left="0" w:right="0" w:firstLine="0"/>
        <w:jc w:val="left"/>
        <w:rPr>
          <w:rFonts w:ascii="PT Serif" w:cs="PT Serif" w:hAnsi="PT Serif" w:eastAsia="PT Serif"/>
          <w:outline w:val="0"/>
          <w:color w:val="41549f"/>
          <w:sz w:val="28"/>
          <w:szCs w:val="28"/>
          <w:shd w:val="clear" w:color="auto" w:fill="ffffff"/>
          <w:rtl w:val="0"/>
          <w14:textFill>
            <w14:solidFill>
              <w14:srgbClr w14:val="4255A0"/>
            </w14:solidFill>
          </w14:textFill>
        </w:rPr>
      </w:pPr>
    </w:p>
    <w:p>
      <w:pPr>
        <w:pStyle w:val="Default"/>
        <w:bidi w:val="0"/>
        <w:spacing w:before="0"/>
        <w:ind w:left="0" w:right="0" w:firstLine="0"/>
        <w:jc w:val="left"/>
        <w:rPr>
          <w:rFonts w:ascii="PT Serif" w:cs="PT Serif" w:hAnsi="PT Serif" w:eastAsia="PT Serif"/>
          <w:sz w:val="34"/>
          <w:szCs w:val="34"/>
          <w:shd w:val="clear" w:color="auto" w:fill="ffffff"/>
          <w:rtl w:val="0"/>
        </w:rPr>
      </w:pPr>
      <w:r>
        <w:rPr>
          <w:rFonts w:ascii="PT Serif" w:hAnsi="PT Serif"/>
          <w:sz w:val="34"/>
          <w:szCs w:val="34"/>
          <w:shd w:val="clear" w:color="auto" w:fill="ffffff"/>
          <w:rtl w:val="0"/>
          <w:lang w:val="en-US"/>
        </w:rPr>
        <w:t>The Alaska Industrial Development and Export Authority (AIDEA) is considering spending $20,000,000 of our state money to bid on oil and gas leases in the Arctic National Wildlife Refuge.</w:t>
      </w:r>
      <w:r>
        <w:rPr>
          <w:rFonts w:ascii="PT Serif" w:hAnsi="PT Serif" w:hint="default"/>
          <w:sz w:val="34"/>
          <w:szCs w:val="34"/>
          <w:shd w:val="clear" w:color="auto" w:fill="ffffff"/>
          <w:rtl w:val="0"/>
        </w:rPr>
        <w:t> </w:t>
      </w:r>
    </w:p>
    <w:p>
      <w:pPr>
        <w:pStyle w:val="Default"/>
        <w:bidi w:val="0"/>
        <w:spacing w:before="0"/>
        <w:ind w:left="0" w:right="0" w:firstLine="0"/>
        <w:jc w:val="left"/>
        <w:rPr>
          <w:rFonts w:ascii="PT Serif" w:cs="PT Serif" w:hAnsi="PT Serif" w:eastAsia="PT Serif"/>
          <w:sz w:val="34"/>
          <w:szCs w:val="34"/>
          <w:shd w:val="clear" w:color="auto" w:fill="ffffff"/>
          <w:rtl w:val="0"/>
        </w:rPr>
      </w:pPr>
      <w:r>
        <w:rPr>
          <w:rFonts w:ascii="PT Serif" w:hAnsi="PT Serif"/>
          <w:sz w:val="34"/>
          <w:szCs w:val="34"/>
          <w:shd w:val="clear" w:color="auto" w:fill="ffffff"/>
          <w:rtl w:val="0"/>
          <w:lang w:val="en-US"/>
        </w:rPr>
        <w:t>AIDEA is proposing to bid on these leases in the desperate attempt to see that oil development happens on the coastal plain of the refuge, despite the fact that many national and international financial institutions will not provide loans for these actions. It appears many of the oil companies themselves are also thinking this is not a wise investment.</w:t>
      </w:r>
    </w:p>
    <w:p>
      <w:pPr>
        <w:pStyle w:val="Default"/>
        <w:bidi w:val="0"/>
        <w:spacing w:before="0"/>
        <w:ind w:left="0" w:right="0" w:firstLine="0"/>
        <w:jc w:val="left"/>
        <w:rPr>
          <w:rFonts w:ascii="PT Serif" w:cs="PT Serif" w:hAnsi="PT Serif" w:eastAsia="PT Serif"/>
          <w:sz w:val="34"/>
          <w:szCs w:val="34"/>
          <w:shd w:val="clear" w:color="auto" w:fill="ffffff"/>
          <w:rtl w:val="0"/>
        </w:rPr>
      </w:pPr>
      <w:r>
        <w:rPr>
          <w:rFonts w:ascii="PT Serif" w:hAnsi="PT Serif"/>
          <w:sz w:val="34"/>
          <w:szCs w:val="34"/>
          <w:shd w:val="clear" w:color="auto" w:fill="ffffff"/>
          <w:rtl w:val="0"/>
          <w:lang w:val="en-US"/>
        </w:rPr>
        <w:t xml:space="preserve">So how does it make sense for a state agency to consider spending state moneys in pursuit of what looks like an unrealistic dream when private oil companies are signaling they may not want to invest in these high-risk lease options? </w:t>
      </w:r>
      <w:r>
        <w:rPr>
          <w:rFonts w:ascii="PT Serif" w:hAnsi="PT Serif" w:hint="default"/>
          <w:sz w:val="34"/>
          <w:szCs w:val="34"/>
          <w:shd w:val="clear" w:color="auto" w:fill="ffffff"/>
          <w:rtl w:val="0"/>
        </w:rPr>
        <w:t> </w:t>
      </w:r>
    </w:p>
    <w:p>
      <w:pPr>
        <w:pStyle w:val="Default"/>
        <w:bidi w:val="0"/>
        <w:spacing w:before="0"/>
        <w:ind w:left="0" w:right="0" w:firstLine="0"/>
        <w:jc w:val="left"/>
        <w:rPr>
          <w:rFonts w:ascii="PT Serif" w:cs="PT Serif" w:hAnsi="PT Serif" w:eastAsia="PT Serif"/>
          <w:sz w:val="34"/>
          <w:szCs w:val="34"/>
          <w:shd w:val="clear" w:color="auto" w:fill="ffffff"/>
          <w:rtl w:val="0"/>
        </w:rPr>
      </w:pPr>
      <w:r>
        <w:rPr>
          <w:rFonts w:ascii="PT Serif" w:hAnsi="PT Serif"/>
          <w:sz w:val="34"/>
          <w:szCs w:val="34"/>
          <w:shd w:val="clear" w:color="auto" w:fill="ffffff"/>
          <w:rtl w:val="0"/>
          <w:lang w:val="en-US"/>
        </w:rPr>
        <w:t>At this challenging and unprecedented time in our history, AIDEA should instead make it a priority to financially assist struggling Alaskan-owned small businesses and Alaska residents who have been financially impacted by the COVID-19 pandemic.</w:t>
      </w:r>
    </w:p>
    <w:p>
      <w:pPr>
        <w:pStyle w:val="Default"/>
        <w:bidi w:val="0"/>
        <w:spacing w:before="0"/>
        <w:ind w:left="0" w:right="0" w:firstLine="0"/>
        <w:jc w:val="left"/>
        <w:rPr>
          <w:rtl w:val="0"/>
        </w:rPr>
      </w:pPr>
      <w:r>
        <w:rPr>
          <w:rFonts w:ascii="PT Serif" w:hAnsi="PT Serif" w:hint="default"/>
          <w:b w:val="1"/>
          <w:bCs w:val="1"/>
          <w:sz w:val="34"/>
          <w:szCs w:val="34"/>
          <w:shd w:val="clear" w:color="auto" w:fill="ffffff"/>
          <w:rtl w:val="0"/>
          <w:lang w:val="en-US"/>
        </w:rPr>
        <w:t xml:space="preserve">— </w:t>
      </w:r>
      <w:r>
        <w:rPr>
          <w:rFonts w:ascii="PT Serif" w:hAnsi="PT Serif"/>
          <w:b w:val="1"/>
          <w:bCs w:val="1"/>
          <w:sz w:val="34"/>
          <w:szCs w:val="34"/>
          <w:shd w:val="clear" w:color="auto" w:fill="ffffff"/>
          <w:rtl w:val="0"/>
          <w:lang w:val="en-US"/>
        </w:rPr>
        <w:t>Kathleen M. O</w:t>
      </w:r>
      <w:r>
        <w:rPr>
          <w:rFonts w:ascii="PT Serif" w:hAnsi="PT Serif" w:hint="default"/>
          <w:b w:val="1"/>
          <w:bCs w:val="1"/>
          <w:sz w:val="34"/>
          <w:szCs w:val="34"/>
          <w:shd w:val="clear" w:color="auto" w:fill="ffffff"/>
          <w:rtl w:val="1"/>
        </w:rPr>
        <w:t>’</w:t>
      </w:r>
      <w:r>
        <w:rPr>
          <w:rFonts w:ascii="PT Serif" w:hAnsi="PT Serif"/>
          <w:b w:val="1"/>
          <w:bCs w:val="1"/>
          <w:sz w:val="34"/>
          <w:szCs w:val="34"/>
          <w:shd w:val="clear" w:color="auto" w:fill="ffffff"/>
          <w:rtl w:val="0"/>
          <w:lang w:val="en-US"/>
        </w:rPr>
        <w:t>Reilly-Doyle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PT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